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ABB38" w14:textId="3321B83D" w:rsidR="00F60C6C" w:rsidRPr="00303248" w:rsidRDefault="00303248" w:rsidP="00303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248">
        <w:rPr>
          <w:rFonts w:ascii="Times New Roman" w:hAnsi="Times New Roman" w:cs="Times New Roman"/>
          <w:sz w:val="24"/>
          <w:szCs w:val="24"/>
        </w:rPr>
        <w:t>ATTESTAZIONE DEL RUP</w:t>
      </w:r>
    </w:p>
    <w:p w14:paraId="090F642A" w14:textId="77777777" w:rsidR="00303248" w:rsidRDefault="00303248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24BA5" w14:textId="77777777" w:rsidR="00303248" w:rsidRDefault="00303248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EAFA9" w14:textId="2E826325" w:rsidR="00E020FC" w:rsidRPr="00E020FC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C">
        <w:rPr>
          <w:rFonts w:ascii="Times New Roman" w:hAnsi="Times New Roman" w:cs="Times New Roman"/>
          <w:sz w:val="24"/>
          <w:szCs w:val="24"/>
        </w:rPr>
        <w:t>Il sottoscritto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 xml:space="preserve"> nato a 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>,</w:t>
      </w:r>
    </w:p>
    <w:p w14:paraId="32C5A9C2" w14:textId="751EB7E1" w:rsidR="00E020FC" w:rsidRPr="00E020FC" w:rsidRDefault="00E020FC" w:rsidP="00E020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20FC">
        <w:rPr>
          <w:rFonts w:ascii="Times New Roman" w:hAnsi="Times New Roman" w:cs="Times New Roman"/>
          <w:sz w:val="24"/>
          <w:szCs w:val="24"/>
        </w:rPr>
        <w:t>C.F.</w:t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</w:r>
      <w:r w:rsidRPr="00E020FC">
        <w:rPr>
          <w:rFonts w:ascii="Times New Roman" w:hAnsi="Times New Roman" w:cs="Times New Roman"/>
          <w:sz w:val="24"/>
          <w:szCs w:val="24"/>
        </w:rPr>
        <w:tab/>
        <w:t xml:space="preserve">, in qualità di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 dell’intervento denominato </w:t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2162123" w14:textId="77777777" w:rsidR="00E01E87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CUP </w:t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20F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,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Comune di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44B0CA" w14:textId="2601DA36" w:rsidR="00E020FC" w:rsidRPr="00E020FC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C">
        <w:rPr>
          <w:rFonts w:ascii="Times New Roman" w:hAnsi="Times New Roman" w:cs="Times New Roman"/>
          <w:sz w:val="24"/>
          <w:szCs w:val="24"/>
        </w:rPr>
        <w:t>a valere sull’Investimento 3.1 Missione 5 Componente 2 del Piano Nazionale di Ripresa e Resilienza (PNRR) – Sport e inclusione sociale</w:t>
      </w:r>
    </w:p>
    <w:p w14:paraId="363EDFF1" w14:textId="77777777" w:rsidR="00E020FC" w:rsidRPr="00E020FC" w:rsidRDefault="00E020FC" w:rsidP="00E0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3A3E" w14:textId="38567A5E" w:rsidR="007325D2" w:rsidRDefault="007325D2" w:rsidP="00E020F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Premesso che:</w:t>
      </w:r>
    </w:p>
    <w:p w14:paraId="6811ECC8" w14:textId="77777777" w:rsidR="00A255DD" w:rsidRDefault="00A255DD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255DD">
        <w:rPr>
          <w:rFonts w:ascii="Times New Roman" w:hAnsi="Times New Roman" w:cs="Times New Roman"/>
          <w:sz w:val="24"/>
          <w:szCs w:val="24"/>
        </w:rPr>
        <w:t>l Dispositivo per la ripresa e la resilienza (Regolamento UE 241/2021) stabilisce, all’articolo 18, che tutte le misure dei Piani nazionali per la ripresa e resilienza (PNRR) debbano soddisfare il principio di “</w:t>
      </w:r>
      <w:r w:rsidRPr="00A255DD">
        <w:rPr>
          <w:rFonts w:ascii="Times New Roman" w:hAnsi="Times New Roman" w:cs="Times New Roman"/>
          <w:i/>
          <w:iCs/>
          <w:sz w:val="24"/>
          <w:szCs w:val="24"/>
        </w:rPr>
        <w:t>non arrecare danno significativo agli obiettivi ambientali</w:t>
      </w:r>
      <w:r w:rsidRPr="00A255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C41E48" w14:textId="10FBEB7C" w:rsidR="00A255DD" w:rsidRDefault="00A255DD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255DD">
        <w:rPr>
          <w:rFonts w:ascii="Times New Roman" w:hAnsi="Times New Roman" w:cs="Times New Roman"/>
          <w:sz w:val="24"/>
          <w:szCs w:val="24"/>
        </w:rPr>
        <w:t>ale vincolo si traduce in una valutazione di conformità degli interventi al principio del “</w:t>
      </w:r>
      <w:r w:rsidRPr="00A255DD">
        <w:rPr>
          <w:rFonts w:ascii="Times New Roman" w:hAnsi="Times New Roman" w:cs="Times New Roman"/>
          <w:i/>
          <w:iCs/>
          <w:sz w:val="24"/>
          <w:szCs w:val="24"/>
        </w:rPr>
        <w:t xml:space="preserve">Do No </w:t>
      </w:r>
      <w:proofErr w:type="spellStart"/>
      <w:r w:rsidRPr="00A255DD">
        <w:rPr>
          <w:rFonts w:ascii="Times New Roman" w:hAnsi="Times New Roman" w:cs="Times New Roman"/>
          <w:i/>
          <w:iCs/>
          <w:sz w:val="24"/>
          <w:szCs w:val="24"/>
        </w:rPr>
        <w:t>Significant</w:t>
      </w:r>
      <w:proofErr w:type="spellEnd"/>
      <w:r w:rsidRPr="00A25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55DD">
        <w:rPr>
          <w:rFonts w:ascii="Times New Roman" w:hAnsi="Times New Roman" w:cs="Times New Roman"/>
          <w:i/>
          <w:iCs/>
          <w:sz w:val="24"/>
          <w:szCs w:val="24"/>
        </w:rPr>
        <w:t>Harm</w:t>
      </w:r>
      <w:proofErr w:type="spellEnd"/>
      <w:r w:rsidRPr="00A255DD">
        <w:rPr>
          <w:rFonts w:ascii="Times New Roman" w:hAnsi="Times New Roman" w:cs="Times New Roman"/>
          <w:sz w:val="24"/>
          <w:szCs w:val="24"/>
        </w:rPr>
        <w:t>”, con riferimento al sistema di tassonomia delle attività ecosostenibili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D">
        <w:rPr>
          <w:rFonts w:ascii="Times New Roman" w:hAnsi="Times New Roman" w:cs="Times New Roman"/>
          <w:sz w:val="24"/>
          <w:szCs w:val="24"/>
        </w:rPr>
        <w:t xml:space="preserve"> 17 del Regolamento (UE) 2020/852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6B6171" w14:textId="444FD0A2" w:rsidR="00A255DD" w:rsidRPr="00A255DD" w:rsidRDefault="00A255DD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255DD">
        <w:rPr>
          <w:rFonts w:ascii="Times New Roman" w:hAnsi="Times New Roman" w:cs="Times New Roman"/>
          <w:sz w:val="24"/>
          <w:szCs w:val="24"/>
        </w:rPr>
        <w:t>l fine di rendere conformi a tali dettati comunitari le modalità di attuazione degli investimenti previsti dal PNRR, il Ministero dell’economia e delle finanze ha pubblicato la “</w:t>
      </w:r>
      <w:r w:rsidRPr="00A255DD">
        <w:rPr>
          <w:rFonts w:ascii="Times New Roman" w:hAnsi="Times New Roman" w:cs="Times New Roman"/>
          <w:i/>
          <w:iCs/>
          <w:sz w:val="24"/>
          <w:szCs w:val="24"/>
        </w:rPr>
        <w:t>Guida operativa per il rispetto del principio di non arrecare danno significativo all’ambiente</w:t>
      </w:r>
      <w:r w:rsidRPr="00A255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7D8C7" w14:textId="46715F8C" w:rsidR="007325D2" w:rsidRDefault="007325D2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325D2">
        <w:rPr>
          <w:rFonts w:ascii="Times New Roman" w:hAnsi="Times New Roman" w:cs="Times New Roman"/>
          <w:sz w:val="24"/>
          <w:szCs w:val="24"/>
        </w:rPr>
        <w:t>l Piano Nazionale di ripresa e resilienza prevede che nei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bandi di gara saranno indicati, come requisiti necessari e, in aggiunta, premiali dell’offerta, criteri orientati verso gli obiettivi di parità</w:t>
      </w:r>
      <w:r w:rsidRPr="007325D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DD3FF1" w14:textId="14C1AE67" w:rsidR="007325D2" w:rsidRPr="007325D2" w:rsidRDefault="007325D2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7325D2">
        <w:rPr>
          <w:rFonts w:ascii="Times New Roman" w:hAnsi="Times New Roman" w:cs="Times New Roman"/>
          <w:sz w:val="24"/>
          <w:szCs w:val="24"/>
        </w:rPr>
        <w:t xml:space="preserve">art. 47 </w:t>
      </w:r>
      <w:proofErr w:type="spellStart"/>
      <w:r w:rsidRPr="007325D2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7325D2">
        <w:rPr>
          <w:rFonts w:ascii="Times New Roman" w:hAnsi="Times New Roman" w:cs="Times New Roman"/>
          <w:sz w:val="24"/>
          <w:szCs w:val="24"/>
        </w:rPr>
        <w:t xml:space="preserve"> 31 maggio 2021, n. 77 (“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Governance del Piano nazionale di ripresa e resilienza e prime misure di rafforzamento delle strutture amministrative e di accelerazione e snellimento delle procedure</w:t>
      </w:r>
      <w:r w:rsidRPr="007325D2">
        <w:rPr>
          <w:rFonts w:ascii="Times New Roman" w:hAnsi="Times New Roman" w:cs="Times New Roman"/>
          <w:sz w:val="24"/>
          <w:szCs w:val="24"/>
        </w:rPr>
        <w:t>”), convertito con modificazioni dalla L. 29 luglio 2021, n. 108, in attuazione dei predetti principi, contiene disposizioni volte a favorire le pari opportunità di genere e generazionali nell’ambito delle procedure di gara finanziate in tutto in parte con le risorse previste dal PNRR; a tal fine esso reca disposizioni aventi come diretto destinatario sia gli operatori economici (cfr. obblighi di consegna di cui ai commi 2, 3 e 3 bis) sia le stazioni appaltanti (commi 4, 5, 6, 7).</w:t>
      </w:r>
    </w:p>
    <w:p w14:paraId="004389FC" w14:textId="1459389B" w:rsidR="007325D2" w:rsidRDefault="007325D2" w:rsidP="006712E7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325D2">
        <w:rPr>
          <w:rFonts w:ascii="Times New Roman" w:hAnsi="Times New Roman" w:cs="Times New Roman"/>
          <w:sz w:val="24"/>
          <w:szCs w:val="24"/>
        </w:rPr>
        <w:t>e linee guida adottate con il D.P.C.M. 7 dicembre 2021 precisano che: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E0DAF" w14:textId="77777777" w:rsidR="007325D2" w:rsidRDefault="007325D2" w:rsidP="006712E7">
      <w:pPr>
        <w:pStyle w:val="Paragrafoelenco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25D2">
        <w:rPr>
          <w:rFonts w:ascii="Times New Roman" w:hAnsi="Times New Roman" w:cs="Times New Roman"/>
          <w:sz w:val="24"/>
          <w:szCs w:val="24"/>
        </w:rPr>
        <w:t xml:space="preserve">a) gli obblighi di consegna a carico degli operatori economici previsti dall’art. 47, commi 2, 3 e 3 bis, in quanto derivanti direttamente dalla legge e puntualmente determinati, sono destinati a trovare applicazione anche in mancanza di espressa previsione nella </w:t>
      </w:r>
      <w:proofErr w:type="spellStart"/>
      <w:r w:rsidRPr="007325D2">
        <w:rPr>
          <w:rFonts w:ascii="Times New Roman" w:hAnsi="Times New Roman" w:cs="Times New Roman"/>
          <w:i/>
          <w:iCs/>
          <w:sz w:val="24"/>
          <w:szCs w:val="24"/>
        </w:rPr>
        <w:t>lex</w:t>
      </w:r>
      <w:proofErr w:type="spellEnd"/>
      <w:r w:rsidRPr="00732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25D2">
        <w:rPr>
          <w:rFonts w:ascii="Times New Roman" w:hAnsi="Times New Roman" w:cs="Times New Roman"/>
          <w:i/>
          <w:iCs/>
          <w:sz w:val="24"/>
          <w:szCs w:val="24"/>
        </w:rPr>
        <w:t>specialis</w:t>
      </w:r>
      <w:proofErr w:type="spellEnd"/>
      <w:r w:rsidRPr="007325D2">
        <w:rPr>
          <w:rFonts w:ascii="Times New Roman" w:hAnsi="Times New Roman" w:cs="Times New Roman"/>
          <w:sz w:val="24"/>
          <w:szCs w:val="24"/>
        </w:rPr>
        <w:t xml:space="preserve"> (cfr. par. 8: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il legislatore ha individuato alcuni requisiti necessari dell’offerta, applicabili quindi agli operatori economici partecipanti alla procedura di gara pur in mancanza di un’espressa previsione del bando</w:t>
      </w:r>
      <w:r w:rsidRPr="007325D2">
        <w:rPr>
          <w:rFonts w:ascii="Times New Roman" w:hAnsi="Times New Roman" w:cs="Times New Roman"/>
          <w:sz w:val="24"/>
          <w:szCs w:val="24"/>
        </w:rPr>
        <w:t>” fermo restando che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per esigenza di certezza dei rapporti giuridici di tutela dell’affidamento degli stessi partecipanti alla procedura competitiva, è senz’altro opportuno che il contenuto di detti obblighi sia espressamente indicato nel bando di gara nel contratto</w:t>
      </w:r>
      <w:r w:rsidRPr="007325D2">
        <w:rPr>
          <w:rFonts w:ascii="Times New Roman" w:hAnsi="Times New Roman" w:cs="Times New Roman"/>
          <w:sz w:val="24"/>
          <w:szCs w:val="24"/>
        </w:rPr>
        <w:t>”);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668C5" w14:textId="60A41E01" w:rsidR="007325D2" w:rsidRPr="007325D2" w:rsidRDefault="007325D2" w:rsidP="006712E7">
      <w:pPr>
        <w:pStyle w:val="Paragrafoelenco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25D2">
        <w:rPr>
          <w:rFonts w:ascii="Times New Roman" w:hAnsi="Times New Roman" w:cs="Times New Roman"/>
          <w:sz w:val="24"/>
          <w:szCs w:val="24"/>
        </w:rPr>
        <w:t>b) le altre misure, invece, richiedono che le stazioni appaltanti traducano i principi enucleati dalla norma primaria in clausole da inserire all’interno dei bandi di gara “</w:t>
      </w:r>
      <w:r w:rsidRPr="007325D2">
        <w:rPr>
          <w:rFonts w:ascii="Times New Roman" w:hAnsi="Times New Roman" w:cs="Times New Roman"/>
          <w:i/>
          <w:iCs/>
          <w:sz w:val="24"/>
          <w:szCs w:val="24"/>
        </w:rPr>
        <w:t>tenendo conto delle specificità dei settori in cui agiscono le gare d’appalto delle tipologie specifiche di contratto nonché del loro oggetto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325D2">
        <w:rPr>
          <w:rFonts w:ascii="Times New Roman" w:hAnsi="Times New Roman" w:cs="Times New Roman"/>
          <w:sz w:val="24"/>
          <w:szCs w:val="24"/>
        </w:rPr>
        <w:t xml:space="preserve"> (articolo 47, commi 4, 5 e 7)” (cfr. linee guida par. 2).</w:t>
      </w:r>
    </w:p>
    <w:p w14:paraId="05B14286" w14:textId="376F30F8" w:rsidR="00E020FC" w:rsidRPr="00E020FC" w:rsidRDefault="003D7B04" w:rsidP="00E020F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ACCERTA E </w:t>
      </w:r>
      <w:r w:rsidR="00E020FC">
        <w:rPr>
          <w:rFonts w:ascii="Times New Roman" w:hAnsi="Times New Roman" w:cs="Times New Roman"/>
          <w:b/>
          <w:bCs/>
          <w:sz w:val="24"/>
          <w:szCs w:val="24"/>
        </w:rPr>
        <w:t>ATTEST</w:t>
      </w:r>
      <w:r w:rsidR="00E020FC" w:rsidRPr="00E020F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C51CFB7" w14:textId="5AB86F06" w:rsidR="00E020FC" w:rsidRPr="00E020FC" w:rsidRDefault="00E020FC" w:rsidP="00E0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C">
        <w:rPr>
          <w:rFonts w:ascii="Times New Roman" w:hAnsi="Times New Roman" w:cs="Times New Roman"/>
          <w:sz w:val="24"/>
          <w:szCs w:val="24"/>
        </w:rPr>
        <w:t xml:space="preserve">con riferimento al progetto sopra richiamato e registrato sul sistema informativo </w:t>
      </w:r>
      <w:proofErr w:type="spellStart"/>
      <w:r w:rsidRPr="00E020FC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E020FC">
        <w:rPr>
          <w:rFonts w:ascii="Times New Roman" w:hAnsi="Times New Roman" w:cs="Times New Roman"/>
          <w:sz w:val="24"/>
          <w:szCs w:val="24"/>
        </w:rPr>
        <w:t>:</w:t>
      </w:r>
    </w:p>
    <w:p w14:paraId="6F7186D5" w14:textId="708816B0" w:rsidR="00EE497E" w:rsidRPr="00EE497E" w:rsidRDefault="00E01E87" w:rsidP="00EE497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31470" wp14:editId="2BC392AC">
                <wp:simplePos x="0" y="0"/>
                <wp:positionH relativeFrom="margin">
                  <wp:posOffset>-162560</wp:posOffset>
                </wp:positionH>
                <wp:positionV relativeFrom="paragraph">
                  <wp:posOffset>49691</wp:posOffset>
                </wp:positionV>
                <wp:extent cx="112395" cy="123190"/>
                <wp:effectExtent l="19050" t="19050" r="20955" b="10160"/>
                <wp:wrapNone/>
                <wp:docPr id="13116748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94FFA" id="Rettangolo 1" o:spid="_x0000_s1026" style="position:absolute;margin-left:-12.8pt;margin-top:3.9pt;width:8.85pt;height:9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" fillcolor="window" strokecolor="windowText" strokeweight="3pt">
                <w10:wrap anchorx="margin"/>
              </v:rect>
            </w:pict>
          </mc:Fallback>
        </mc:AlternateContent>
      </w:r>
      <w:r w:rsidR="00EE497E" w:rsidRPr="00EE497E">
        <w:rPr>
          <w:rFonts w:ascii="Times New Roman" w:hAnsi="Times New Roman" w:cs="Times New Roman"/>
          <w:sz w:val="24"/>
          <w:szCs w:val="24"/>
        </w:rPr>
        <w:t>il rispetto de</w:t>
      </w:r>
      <w:r w:rsidR="00E020FC" w:rsidRPr="00EE497E">
        <w:rPr>
          <w:rFonts w:ascii="Times New Roman" w:hAnsi="Times New Roman" w:cs="Times New Roman"/>
          <w:sz w:val="24"/>
          <w:szCs w:val="24"/>
        </w:rPr>
        <w:t xml:space="preserve">l principio del DNSH </w:t>
      </w:r>
      <w:r w:rsidR="00EE497E" w:rsidRPr="00EE497E">
        <w:rPr>
          <w:rFonts w:ascii="Times New Roman" w:hAnsi="Times New Roman" w:cs="Times New Roman"/>
          <w:sz w:val="24"/>
          <w:szCs w:val="24"/>
        </w:rPr>
        <w:t>come da seguente documentazione probatoria (</w:t>
      </w:r>
      <w:r w:rsidR="00EE497E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specificare </w:t>
      </w:r>
      <w:r w:rsidR="00303248" w:rsidRPr="00EC7E09">
        <w:rPr>
          <w:rFonts w:ascii="Times New Roman" w:hAnsi="Times New Roman" w:cs="Times New Roman"/>
          <w:i/>
          <w:iCs/>
          <w:sz w:val="24"/>
          <w:szCs w:val="24"/>
        </w:rPr>
        <w:t>denominazione d</w:t>
      </w:r>
      <w:r w:rsidR="00F84D91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i ogni </w:t>
      </w:r>
      <w:r w:rsidR="00303248" w:rsidRPr="00EC7E09">
        <w:rPr>
          <w:rFonts w:ascii="Times New Roman" w:hAnsi="Times New Roman" w:cs="Times New Roman"/>
          <w:i/>
          <w:iCs/>
          <w:sz w:val="24"/>
          <w:szCs w:val="24"/>
        </w:rPr>
        <w:t>file</w:t>
      </w:r>
      <w:r w:rsidR="00F84D91" w:rsidRPr="00EC7E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03248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 che sia descrittiva </w:t>
      </w:r>
      <w:r w:rsidR="00EE497E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="00F84D91" w:rsidRPr="00EC7E09">
        <w:rPr>
          <w:rFonts w:ascii="Times New Roman" w:hAnsi="Times New Roman" w:cs="Times New Roman"/>
          <w:i/>
          <w:iCs/>
          <w:sz w:val="24"/>
          <w:szCs w:val="24"/>
        </w:rPr>
        <w:t xml:space="preserve">singolo </w:t>
      </w:r>
      <w:r w:rsidR="00EE497E" w:rsidRPr="00EC7E09">
        <w:rPr>
          <w:rFonts w:ascii="Times New Roman" w:hAnsi="Times New Roman" w:cs="Times New Roman"/>
          <w:i/>
          <w:iCs/>
          <w:sz w:val="24"/>
          <w:szCs w:val="24"/>
        </w:rPr>
        <w:t>documento</w:t>
      </w:r>
      <w:r w:rsidR="00EE497E" w:rsidRPr="00EE497E">
        <w:rPr>
          <w:rFonts w:ascii="Times New Roman" w:hAnsi="Times New Roman" w:cs="Times New Roman"/>
          <w:sz w:val="24"/>
          <w:szCs w:val="24"/>
        </w:rPr>
        <w:t>):</w:t>
      </w:r>
    </w:p>
    <w:p w14:paraId="439D9EFD" w14:textId="3A261782" w:rsidR="00EE497E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risultanze fornite dal DL _____________________________________________________</w:t>
      </w:r>
      <w:r w:rsidR="00570F5A">
        <w:rPr>
          <w:rFonts w:ascii="Times New Roman" w:hAnsi="Times New Roman" w:cs="Times New Roman"/>
          <w:sz w:val="24"/>
          <w:szCs w:val="24"/>
        </w:rPr>
        <w:t>_</w:t>
      </w:r>
    </w:p>
    <w:p w14:paraId="17A396A7" w14:textId="77777777" w:rsidR="00AE7C98" w:rsidRDefault="00AE7C98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e/o</w:t>
      </w:r>
    </w:p>
    <w:p w14:paraId="7DB21F1A" w14:textId="79D73225" w:rsidR="00EE497E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risultanze fornite dal DEC ____________________________________________________</w:t>
      </w:r>
      <w:r w:rsidR="00570F5A">
        <w:rPr>
          <w:rFonts w:ascii="Times New Roman" w:hAnsi="Times New Roman" w:cs="Times New Roman"/>
          <w:sz w:val="24"/>
          <w:szCs w:val="24"/>
        </w:rPr>
        <w:t>_</w:t>
      </w:r>
    </w:p>
    <w:p w14:paraId="2B9FD326" w14:textId="77777777" w:rsidR="00AE7C98" w:rsidRDefault="00AE7C98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e/o</w:t>
      </w:r>
    </w:p>
    <w:p w14:paraId="46B92665" w14:textId="0A098E2C" w:rsidR="00EE497E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risultanze fornite da consulente esterno all’amministrazione comunale _________________</w:t>
      </w:r>
      <w:r w:rsidR="00570F5A">
        <w:rPr>
          <w:rFonts w:ascii="Times New Roman" w:hAnsi="Times New Roman" w:cs="Times New Roman"/>
          <w:sz w:val="24"/>
          <w:szCs w:val="24"/>
        </w:rPr>
        <w:t>_</w:t>
      </w:r>
    </w:p>
    <w:p w14:paraId="7D20D3DC" w14:textId="0321938C" w:rsidR="00570F5A" w:rsidRDefault="00570F5A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D58CF5" w14:textId="7EC2FC2C" w:rsidR="00AE7C98" w:rsidRDefault="00AE7C98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e/o</w:t>
      </w:r>
    </w:p>
    <w:p w14:paraId="46CA9FBF" w14:textId="010E79DE" w:rsidR="00AE7C98" w:rsidRDefault="00AE7C98" w:rsidP="001F389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7C98">
        <w:rPr>
          <w:rFonts w:ascii="Times New Roman" w:hAnsi="Times New Roman" w:cs="Times New Roman"/>
          <w:sz w:val="24"/>
          <w:szCs w:val="24"/>
        </w:rPr>
        <w:t>er quanto riguarda l’acquisto di articoli per l’arredo urbano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C98">
        <w:rPr>
          <w:rFonts w:ascii="Times New Roman" w:hAnsi="Times New Roman" w:cs="Times New Roman"/>
          <w:sz w:val="24"/>
          <w:szCs w:val="24"/>
        </w:rPr>
        <w:t xml:space="preserve"> </w:t>
      </w:r>
      <w:r w:rsidRPr="00AE7C98">
        <w:rPr>
          <w:rFonts w:ascii="Times New Roman" w:hAnsi="Times New Roman" w:cs="Times New Roman"/>
          <w:sz w:val="24"/>
          <w:szCs w:val="24"/>
        </w:rPr>
        <w:t xml:space="preserve">schede tecniche dei prodotti forniti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C98">
        <w:rPr>
          <w:rFonts w:ascii="Times New Roman" w:hAnsi="Times New Roman" w:cs="Times New Roman"/>
          <w:sz w:val="24"/>
          <w:szCs w:val="24"/>
        </w:rPr>
        <w:t>da caricare nella sezione Anagrafica progetto\Cronoprogramma/costi\Iter di progetto\collaudo</w:t>
      </w:r>
      <w:r>
        <w:rPr>
          <w:rFonts w:ascii="Times New Roman" w:hAnsi="Times New Roman" w:cs="Times New Roman"/>
          <w:sz w:val="24"/>
          <w:szCs w:val="24"/>
        </w:rPr>
        <w:t xml:space="preserve">), coerenti con </w:t>
      </w:r>
      <w:r w:rsidRPr="00AE7C98">
        <w:rPr>
          <w:rFonts w:ascii="Times New Roman" w:hAnsi="Times New Roman" w:cs="Times New Roman"/>
          <w:sz w:val="24"/>
          <w:szCs w:val="24"/>
        </w:rPr>
        <w:t xml:space="preserve">quanto disposto in relazione ai Criteri Minimi Ambientali di cui all’art. 34 “Criteri di sostenibilità energetica e ambientale” del </w:t>
      </w:r>
      <w:proofErr w:type="spellStart"/>
      <w:r w:rsidRPr="00AE7C9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E7C98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Pr="00AE7C9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895">
        <w:rPr>
          <w:rFonts w:ascii="Times New Roman" w:hAnsi="Times New Roman" w:cs="Times New Roman"/>
          <w:sz w:val="24"/>
          <w:szCs w:val="24"/>
        </w:rPr>
        <w:t>__</w:t>
      </w:r>
    </w:p>
    <w:p w14:paraId="59DA6C1E" w14:textId="16FC252C" w:rsidR="00AE7C98" w:rsidRDefault="00AE7C98" w:rsidP="001F38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15A4A0" w14:textId="417DC110" w:rsidR="00AE7C98" w:rsidRDefault="00AE7C98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e/o</w:t>
      </w:r>
    </w:p>
    <w:p w14:paraId="56875637" w14:textId="6F0D94E2" w:rsidR="00E020FC" w:rsidRDefault="00EE497E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________________________________________________________</w:t>
      </w:r>
    </w:p>
    <w:p w14:paraId="73E432F0" w14:textId="4D46CACC" w:rsidR="00EE497E" w:rsidRPr="00EE497E" w:rsidRDefault="00E01E87" w:rsidP="00EE497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6B40F" wp14:editId="73A7D13D">
                <wp:simplePos x="0" y="0"/>
                <wp:positionH relativeFrom="margin">
                  <wp:posOffset>-143510</wp:posOffset>
                </wp:positionH>
                <wp:positionV relativeFrom="paragraph">
                  <wp:posOffset>43180</wp:posOffset>
                </wp:positionV>
                <wp:extent cx="112395" cy="123190"/>
                <wp:effectExtent l="19050" t="19050" r="20955" b="10160"/>
                <wp:wrapNone/>
                <wp:docPr id="200921633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164E" id="Rettangolo 1" o:spid="_x0000_s1026" style="position:absolute;margin-left:-11.3pt;margin-top:3.4pt;width:8.85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" fillcolor="window" strokecolor="windowText" strokeweight="3pt">
                <w10:wrap anchorx="margin"/>
              </v:rect>
            </w:pict>
          </mc:Fallback>
        </mc:AlternateContent>
      </w:r>
      <w:r w:rsidR="00F84D91">
        <w:rPr>
          <w:rFonts w:ascii="Times New Roman" w:hAnsi="Times New Roman" w:cs="Times New Roman"/>
          <w:sz w:val="24"/>
          <w:szCs w:val="24"/>
        </w:rPr>
        <w:t xml:space="preserve">che </w:t>
      </w:r>
      <w:r w:rsidR="00E020FC" w:rsidRPr="00EE497E">
        <w:rPr>
          <w:rFonts w:ascii="Times New Roman" w:hAnsi="Times New Roman" w:cs="Times New Roman"/>
          <w:sz w:val="24"/>
          <w:szCs w:val="24"/>
        </w:rPr>
        <w:t xml:space="preserve">il rispetto </w:t>
      </w:r>
      <w:r w:rsidR="00EE497E" w:rsidRPr="00EE497E">
        <w:rPr>
          <w:rFonts w:ascii="Times New Roman" w:hAnsi="Times New Roman" w:cs="Times New Roman"/>
          <w:sz w:val="24"/>
          <w:szCs w:val="24"/>
        </w:rPr>
        <w:t>dei principi trasversali PNRR</w:t>
      </w:r>
      <w:r w:rsidR="00C52412">
        <w:rPr>
          <w:rFonts w:ascii="Times New Roman" w:hAnsi="Times New Roman" w:cs="Times New Roman"/>
          <w:sz w:val="24"/>
          <w:szCs w:val="24"/>
        </w:rPr>
        <w:t xml:space="preserve">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C52412" w:rsidRPr="00C52412">
        <w:rPr>
          <w:rFonts w:ascii="Times New Roman" w:hAnsi="Times New Roman" w:cs="Times New Roman"/>
          <w:sz w:val="24"/>
          <w:szCs w:val="24"/>
        </w:rPr>
        <w:t>parità di genere, protezione e valorizzazione dei giovani ed inclusione lavorativa ai sensi dell’art. 47 D.L. n. 77/2021</w:t>
      </w:r>
      <w:r w:rsidR="00F84D91">
        <w:rPr>
          <w:rFonts w:ascii="Times New Roman" w:hAnsi="Times New Roman" w:cs="Times New Roman"/>
          <w:sz w:val="24"/>
          <w:szCs w:val="24"/>
        </w:rPr>
        <w:t>), nonché dei</w:t>
      </w:r>
      <w:r w:rsidR="00C52412" w:rsidRPr="00C52412">
        <w:rPr>
          <w:rFonts w:ascii="Times New Roman" w:hAnsi="Times New Roman" w:cs="Times New Roman"/>
          <w:sz w:val="24"/>
          <w:szCs w:val="24"/>
        </w:rPr>
        <w:t xml:space="preserve"> principi volti alla realizzazione di pratiche dirette all’aumento del grado di inclusione delle persone con disabilità</w:t>
      </w:r>
      <w:r w:rsidR="00F84D91">
        <w:rPr>
          <w:rFonts w:ascii="Times New Roman" w:hAnsi="Times New Roman" w:cs="Times New Roman"/>
          <w:sz w:val="24"/>
          <w:szCs w:val="24"/>
        </w:rPr>
        <w:t xml:space="preserve"> (</w:t>
      </w:r>
      <w:r w:rsidR="00C52412" w:rsidRPr="00C52412">
        <w:rPr>
          <w:rFonts w:ascii="Times New Roman" w:hAnsi="Times New Roman" w:cs="Times New Roman"/>
          <w:sz w:val="24"/>
          <w:szCs w:val="24"/>
        </w:rPr>
        <w:t>di cui al Decreto 9 febbraio 2022</w:t>
      </w:r>
      <w:r w:rsidR="00F84D91">
        <w:rPr>
          <w:rFonts w:ascii="Times New Roman" w:hAnsi="Times New Roman" w:cs="Times New Roman"/>
          <w:sz w:val="24"/>
          <w:szCs w:val="24"/>
        </w:rPr>
        <w:t xml:space="preserve">) </w:t>
      </w:r>
      <w:r w:rsidR="006712E7">
        <w:rPr>
          <w:rFonts w:ascii="Times New Roman" w:hAnsi="Times New Roman" w:cs="Times New Roman"/>
          <w:sz w:val="24"/>
          <w:szCs w:val="24"/>
        </w:rPr>
        <w:t xml:space="preserve">non </w:t>
      </w:r>
      <w:r w:rsidR="00FC5158">
        <w:rPr>
          <w:rFonts w:ascii="Times New Roman" w:hAnsi="Times New Roman" w:cs="Times New Roman"/>
          <w:sz w:val="24"/>
          <w:szCs w:val="24"/>
        </w:rPr>
        <w:t xml:space="preserve">è </w:t>
      </w:r>
      <w:r w:rsidR="006712E7">
        <w:rPr>
          <w:rFonts w:ascii="Times New Roman" w:hAnsi="Times New Roman" w:cs="Times New Roman"/>
          <w:sz w:val="24"/>
          <w:szCs w:val="24"/>
        </w:rPr>
        <w:t xml:space="preserve">applicabile </w:t>
      </w:r>
      <w:r w:rsidR="00F84D91">
        <w:rPr>
          <w:rFonts w:ascii="Times New Roman" w:hAnsi="Times New Roman" w:cs="Times New Roman"/>
          <w:sz w:val="24"/>
          <w:szCs w:val="24"/>
        </w:rPr>
        <w:t>in quanto</w:t>
      </w:r>
      <w:r w:rsidR="00EE497E" w:rsidRPr="00EE497E">
        <w:rPr>
          <w:rFonts w:ascii="Times New Roman" w:hAnsi="Times New Roman" w:cs="Times New Roman"/>
          <w:sz w:val="24"/>
          <w:szCs w:val="24"/>
        </w:rPr>
        <w:t>:</w:t>
      </w:r>
    </w:p>
    <w:p w14:paraId="14831627" w14:textId="49C7B553" w:rsidR="00EE497E" w:rsidRDefault="00FC5158" w:rsidP="00F84D91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(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 xml:space="preserve">fornire una 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:u w:val="single"/>
          <w14:ligatures w14:val="standardContextual"/>
        </w:rPr>
        <w:t>motivazione dettagliata e concreta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 xml:space="preserve">, che evidenzi le particolarità che nello specifico intervento hanno </w:t>
      </w:r>
      <w:r w:rsidR="00A255DD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>convinto la stazione appaltante</w:t>
      </w:r>
      <w:r w:rsidRPr="00FC5158">
        <w:rPr>
          <w:rFonts w:ascii="Times New Roman" w:hAnsi="Times New Roman" w:cs="Times New Roman"/>
          <w:i/>
          <w:iCs/>
          <w:noProof/>
          <w:sz w:val="24"/>
          <w:szCs w:val="24"/>
          <w14:ligatures w14:val="standardContextual"/>
        </w:rPr>
        <w:t xml:space="preserve"> a non applicare detti principi</w: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) _______________________________________________</w:t>
      </w:r>
      <w:r w:rsidR="006712E7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___________________________</w:t>
      </w:r>
    </w:p>
    <w:p w14:paraId="0E2764E8" w14:textId="24FCFFBF" w:rsidR="00F84D91" w:rsidRDefault="00F84D91" w:rsidP="00E01E87">
      <w:pPr>
        <w:pStyle w:val="Paragrafoelenco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20DC9364" w14:textId="03249224" w:rsidR="00F84D91" w:rsidRDefault="00E01E87" w:rsidP="00F84D91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CE730" wp14:editId="45F36656">
                <wp:simplePos x="0" y="0"/>
                <wp:positionH relativeFrom="margin">
                  <wp:posOffset>-165896</wp:posOffset>
                </wp:positionH>
                <wp:positionV relativeFrom="paragraph">
                  <wp:posOffset>228600</wp:posOffset>
                </wp:positionV>
                <wp:extent cx="112395" cy="123190"/>
                <wp:effectExtent l="19050" t="19050" r="20955" b="10160"/>
                <wp:wrapNone/>
                <wp:docPr id="12485212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3F4B" id="Rettangolo 1" o:spid="_x0000_s1026" style="position:absolute;margin-left:-13.05pt;margin-top:18pt;width:8.85pt;height:9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" fillcolor="window" strokecolor="windowText" strokeweight="3pt">
                <w10:wrap anchorx="margin"/>
              </v:rect>
            </w:pict>
          </mc:Fallback>
        </mc:AlternateContent>
      </w:r>
    </w:p>
    <w:p w14:paraId="0AC0EDC1" w14:textId="32F025EF" w:rsidR="00F84D91" w:rsidRPr="00F84D91" w:rsidRDefault="00F84D91" w:rsidP="00F84D9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7E">
        <w:rPr>
          <w:rFonts w:ascii="Times New Roman" w:hAnsi="Times New Roman" w:cs="Times New Roman"/>
          <w:sz w:val="24"/>
          <w:szCs w:val="24"/>
        </w:rPr>
        <w:t>il rispetto dei principi trasversali PNRR</w:t>
      </w:r>
      <w:r w:rsidR="00AE7C98">
        <w:rPr>
          <w:rFonts w:ascii="Times New Roman" w:hAnsi="Times New Roman" w:cs="Times New Roman"/>
          <w:sz w:val="24"/>
          <w:szCs w:val="24"/>
        </w:rPr>
        <w:t xml:space="preserve">: </w:t>
      </w:r>
      <w:r w:rsidRPr="00C52412">
        <w:rPr>
          <w:rFonts w:ascii="Times New Roman" w:hAnsi="Times New Roman" w:cs="Times New Roman"/>
          <w:sz w:val="24"/>
          <w:szCs w:val="24"/>
        </w:rPr>
        <w:t xml:space="preserve">parità di genere, protezione e valorizzazione dei giovani ed inclusione </w:t>
      </w:r>
      <w:r w:rsidRPr="001F3895">
        <w:rPr>
          <w:rFonts w:ascii="Times New Roman" w:hAnsi="Times New Roman" w:cs="Times New Roman"/>
          <w:sz w:val="24"/>
          <w:szCs w:val="24"/>
        </w:rPr>
        <w:t>lavorativa</w:t>
      </w:r>
      <w:r w:rsidR="00AE7C98">
        <w:rPr>
          <w:rFonts w:ascii="Times New Roman" w:hAnsi="Times New Roman" w:cs="Times New Roman"/>
          <w:sz w:val="24"/>
          <w:szCs w:val="24"/>
        </w:rPr>
        <w:t xml:space="preserve">, </w:t>
      </w:r>
      <w:r w:rsidRPr="00C52412">
        <w:rPr>
          <w:rFonts w:ascii="Times New Roman" w:hAnsi="Times New Roman" w:cs="Times New Roman"/>
          <w:sz w:val="24"/>
          <w:szCs w:val="24"/>
        </w:rPr>
        <w:t>ai sensi dell’art. 47 D.L. n. 77/2021</w:t>
      </w:r>
      <w:r w:rsidR="00E01E87">
        <w:rPr>
          <w:rFonts w:ascii="Times New Roman" w:hAnsi="Times New Roman" w:cs="Times New Roman"/>
          <w:sz w:val="24"/>
          <w:szCs w:val="24"/>
        </w:rPr>
        <w:t>, nonché dei</w:t>
      </w:r>
      <w:r w:rsidRPr="00C52412">
        <w:rPr>
          <w:rFonts w:ascii="Times New Roman" w:hAnsi="Times New Roman" w:cs="Times New Roman"/>
          <w:sz w:val="24"/>
          <w:szCs w:val="24"/>
        </w:rPr>
        <w:t xml:space="preserve"> principi volti alla realizzazione di pratiche dirette all’aumento del grado di inclusione</w:t>
      </w:r>
      <w:r w:rsidR="001F3895">
        <w:rPr>
          <w:rFonts w:ascii="Times New Roman" w:hAnsi="Times New Roman" w:cs="Times New Roman"/>
          <w:sz w:val="24"/>
          <w:szCs w:val="24"/>
        </w:rPr>
        <w:t xml:space="preserve"> lavorativa</w:t>
      </w:r>
      <w:r w:rsidR="00AE7C98">
        <w:rPr>
          <w:rFonts w:ascii="Times New Roman" w:hAnsi="Times New Roman" w:cs="Times New Roman"/>
          <w:sz w:val="24"/>
          <w:szCs w:val="24"/>
        </w:rPr>
        <w:t xml:space="preserve"> </w:t>
      </w:r>
      <w:r w:rsidRPr="00C52412">
        <w:rPr>
          <w:rFonts w:ascii="Times New Roman" w:hAnsi="Times New Roman" w:cs="Times New Roman"/>
          <w:sz w:val="24"/>
          <w:szCs w:val="24"/>
        </w:rPr>
        <w:t>delle persone con disabilità</w:t>
      </w:r>
      <w:r w:rsidR="00E01E87">
        <w:rPr>
          <w:rFonts w:ascii="Times New Roman" w:hAnsi="Times New Roman" w:cs="Times New Roman"/>
          <w:sz w:val="24"/>
          <w:szCs w:val="24"/>
        </w:rPr>
        <w:t xml:space="preserve"> (</w:t>
      </w:r>
      <w:r w:rsidRPr="00C52412">
        <w:rPr>
          <w:rFonts w:ascii="Times New Roman" w:hAnsi="Times New Roman" w:cs="Times New Roman"/>
          <w:sz w:val="24"/>
          <w:szCs w:val="24"/>
        </w:rPr>
        <w:t>di cui al Decreto 9 febbraio 2022</w:t>
      </w:r>
      <w:r w:rsidR="00E01E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come da seguente documentazione probatoria</w:t>
      </w:r>
      <w:r w:rsidR="001F3895">
        <w:rPr>
          <w:rFonts w:ascii="Times New Roman" w:hAnsi="Times New Roman" w:cs="Times New Roman"/>
          <w:sz w:val="24"/>
          <w:szCs w:val="24"/>
        </w:rPr>
        <w:t xml:space="preserve"> </w:t>
      </w:r>
      <w:r w:rsidR="001F3895">
        <w:rPr>
          <w:rFonts w:ascii="Times New Roman" w:hAnsi="Times New Roman" w:cs="Times New Roman"/>
          <w:sz w:val="24"/>
          <w:szCs w:val="24"/>
        </w:rPr>
        <w:t>(</w:t>
      </w:r>
      <w:r w:rsidR="001F3895" w:rsidRPr="00A255DD">
        <w:rPr>
          <w:rFonts w:ascii="Times New Roman" w:hAnsi="Times New Roman" w:cs="Times New Roman"/>
          <w:i/>
          <w:iCs/>
          <w:sz w:val="24"/>
          <w:szCs w:val="24"/>
        </w:rPr>
        <w:t>specificare denominazione del file che sia descrittiva del documento</w:t>
      </w:r>
      <w:r w:rsidR="001F3895">
        <w:rPr>
          <w:rFonts w:ascii="Times New Roman" w:hAnsi="Times New Roman" w:cs="Times New Roman"/>
          <w:sz w:val="24"/>
          <w:szCs w:val="24"/>
        </w:rPr>
        <w:t>)</w:t>
      </w:r>
      <w:r w:rsidR="001F3895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B1F9751" w14:textId="70222397" w:rsidR="00F84D91" w:rsidRDefault="00A255DD" w:rsidP="00F84D91">
      <w:pPr>
        <w:spacing w:line="276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_____________________________________________________________________</w:t>
      </w:r>
      <w:r w:rsidR="00E01E87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</w:t>
      </w:r>
      <w:r w:rsidR="00F84D91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</w:t>
      </w:r>
    </w:p>
    <w:p w14:paraId="03F59E7A" w14:textId="0CD60E02" w:rsidR="00EE497E" w:rsidRDefault="00F84D91" w:rsidP="00F84D91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</w:t>
      </w:r>
      <w:r w:rsidR="00C52412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_______________</w:t>
      </w:r>
      <w:r w:rsidR="00EE4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497E">
        <w:rPr>
          <w:rFonts w:ascii="Times New Roman" w:hAnsi="Times New Roman" w:cs="Times New Roman"/>
          <w:sz w:val="24"/>
          <w:szCs w:val="24"/>
        </w:rPr>
        <w:t>__________</w:t>
      </w:r>
      <w:r w:rsidR="00E01E87">
        <w:rPr>
          <w:rFonts w:ascii="Times New Roman" w:hAnsi="Times New Roman" w:cs="Times New Roman"/>
          <w:sz w:val="24"/>
          <w:szCs w:val="24"/>
        </w:rPr>
        <w:t>____________</w:t>
      </w:r>
      <w:r w:rsidR="00EE497E">
        <w:rPr>
          <w:rFonts w:ascii="Times New Roman" w:hAnsi="Times New Roman" w:cs="Times New Roman"/>
          <w:sz w:val="24"/>
          <w:szCs w:val="24"/>
        </w:rPr>
        <w:t>_</w:t>
      </w:r>
    </w:p>
    <w:p w14:paraId="5B67ADFA" w14:textId="2D27F755" w:rsidR="00E621B2" w:rsidRDefault="00E621B2" w:rsidP="00EE4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89EF082" w14:textId="03317299" w:rsidR="00F84D91" w:rsidRDefault="00C52412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in relazione </w:t>
      </w:r>
      <w:r w:rsidR="005A70F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>alle assunzioni obbligatorie</w: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delle persone con disabilità (ove applicabile in relazione a</w:t>
      </w:r>
      <w:r w:rsidR="005A70F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quanto previsto dalla L. n. 68/99) ha effettuato la seguente verifica</w:t>
      </w:r>
      <w:r w:rsidR="00EE497E">
        <w:rPr>
          <w:rFonts w:ascii="Times New Roman" w:hAnsi="Times New Roman" w:cs="Times New Roman"/>
          <w:sz w:val="24"/>
          <w:szCs w:val="24"/>
        </w:rPr>
        <w:t xml:space="preserve">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F84D91" w:rsidRPr="00A255DD">
        <w:rPr>
          <w:rFonts w:ascii="Times New Roman" w:hAnsi="Times New Roman" w:cs="Times New Roman"/>
          <w:i/>
          <w:iCs/>
          <w:sz w:val="24"/>
          <w:szCs w:val="24"/>
        </w:rPr>
        <w:t>specificare denominazione del file che sia descrittiva del documento</w:t>
      </w:r>
      <w:r w:rsidR="00F84D91">
        <w:rPr>
          <w:rFonts w:ascii="Times New Roman" w:hAnsi="Times New Roman" w:cs="Times New Roman"/>
          <w:sz w:val="24"/>
          <w:szCs w:val="24"/>
        </w:rPr>
        <w:t>)</w:t>
      </w:r>
    </w:p>
    <w:p w14:paraId="762CB3DC" w14:textId="1B05F6AE" w:rsidR="00E621B2" w:rsidRDefault="00EE497E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621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B1B47CF" w14:textId="28D6A029" w:rsidR="00E020FC" w:rsidRDefault="00EE497E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70F9">
        <w:rPr>
          <w:rFonts w:ascii="Times New Roman" w:hAnsi="Times New Roman" w:cs="Times New Roman"/>
          <w:sz w:val="24"/>
          <w:szCs w:val="24"/>
        </w:rPr>
        <w:t xml:space="preserve">altra documentazione </w:t>
      </w:r>
      <w:r w:rsidR="00F84D91">
        <w:rPr>
          <w:rFonts w:ascii="Times New Roman" w:hAnsi="Times New Roman" w:cs="Times New Roman"/>
          <w:sz w:val="24"/>
          <w:szCs w:val="24"/>
        </w:rPr>
        <w:t>(</w:t>
      </w:r>
      <w:r w:rsidR="00F84D91" w:rsidRPr="00A255DD">
        <w:rPr>
          <w:rFonts w:ascii="Times New Roman" w:hAnsi="Times New Roman" w:cs="Times New Roman"/>
          <w:i/>
          <w:iCs/>
          <w:sz w:val="24"/>
          <w:szCs w:val="24"/>
        </w:rPr>
        <w:t>specificare denominazione del file che sia descrittiva del documento</w:t>
      </w:r>
      <w:r w:rsidR="00F84D91">
        <w:rPr>
          <w:rFonts w:ascii="Times New Roman" w:hAnsi="Times New Roman" w:cs="Times New Roman"/>
          <w:sz w:val="24"/>
          <w:szCs w:val="24"/>
        </w:rPr>
        <w:t>) _________</w:t>
      </w:r>
      <w:r w:rsidRPr="005A70F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C5158">
        <w:rPr>
          <w:rFonts w:ascii="Times New Roman" w:hAnsi="Times New Roman" w:cs="Times New Roman"/>
          <w:sz w:val="24"/>
          <w:szCs w:val="24"/>
        </w:rPr>
        <w:t>_________</w:t>
      </w:r>
    </w:p>
    <w:p w14:paraId="240E4A83" w14:textId="46A867C8" w:rsidR="00570F5A" w:rsidRPr="005A70F9" w:rsidRDefault="00570F5A" w:rsidP="00E01E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9D795C1" w14:textId="77777777" w:rsidR="00E020FC" w:rsidRDefault="00E020FC" w:rsidP="00E0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359F5" w14:textId="166A7974" w:rsidR="00E020FC" w:rsidRPr="00E020FC" w:rsidRDefault="00E020FC" w:rsidP="00E0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RUP</w:t>
      </w:r>
    </w:p>
    <w:sectPr w:rsidR="00E020FC" w:rsidRPr="00E020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2716E" w14:textId="77777777" w:rsidR="003A1A6A" w:rsidRDefault="003A1A6A" w:rsidP="00E020FC">
      <w:pPr>
        <w:spacing w:after="0" w:line="240" w:lineRule="auto"/>
      </w:pPr>
      <w:r>
        <w:separator/>
      </w:r>
    </w:p>
  </w:endnote>
  <w:endnote w:type="continuationSeparator" w:id="0">
    <w:p w14:paraId="080BF99E" w14:textId="77777777" w:rsidR="003A1A6A" w:rsidRDefault="003A1A6A" w:rsidP="00E0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704F" w14:textId="77777777" w:rsidR="003A1A6A" w:rsidRDefault="003A1A6A" w:rsidP="00E020FC">
      <w:pPr>
        <w:spacing w:after="0" w:line="240" w:lineRule="auto"/>
      </w:pPr>
      <w:r>
        <w:separator/>
      </w:r>
    </w:p>
  </w:footnote>
  <w:footnote w:type="continuationSeparator" w:id="0">
    <w:p w14:paraId="4CA8DB09" w14:textId="77777777" w:rsidR="003A1A6A" w:rsidRDefault="003A1A6A" w:rsidP="00E0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24827" w14:textId="1A1CD296" w:rsidR="00E020FC" w:rsidRDefault="00E020FC">
    <w:pPr>
      <w:pStyle w:val="Intestazione"/>
    </w:pPr>
    <w:r>
      <w:rPr>
        <w:noProof/>
        <w:color w:val="002060"/>
        <w:sz w:val="46"/>
      </w:rPr>
      <w:drawing>
        <wp:inline distT="0" distB="0" distL="0" distR="0" wp14:anchorId="153645FB" wp14:editId="5E2771C4">
          <wp:extent cx="611505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A7672" w14:textId="77777777" w:rsidR="00E020FC" w:rsidRDefault="00E020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575B2"/>
    <w:multiLevelType w:val="hybridMultilevel"/>
    <w:tmpl w:val="18C25108"/>
    <w:lvl w:ilvl="0" w:tplc="67CEA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3FF"/>
    <w:multiLevelType w:val="hybridMultilevel"/>
    <w:tmpl w:val="16D8AB4E"/>
    <w:lvl w:ilvl="0" w:tplc="9CE21D9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77708"/>
    <w:multiLevelType w:val="hybridMultilevel"/>
    <w:tmpl w:val="80666368"/>
    <w:lvl w:ilvl="0" w:tplc="EE6688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738E"/>
    <w:multiLevelType w:val="hybridMultilevel"/>
    <w:tmpl w:val="D8FCF83C"/>
    <w:lvl w:ilvl="0" w:tplc="C924FCA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4456352">
    <w:abstractNumId w:val="2"/>
  </w:num>
  <w:num w:numId="2" w16cid:durableId="1691446294">
    <w:abstractNumId w:val="3"/>
  </w:num>
  <w:num w:numId="3" w16cid:durableId="1184975093">
    <w:abstractNumId w:val="0"/>
  </w:num>
  <w:num w:numId="4" w16cid:durableId="72541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FC"/>
    <w:rsid w:val="001F3895"/>
    <w:rsid w:val="00280756"/>
    <w:rsid w:val="00303248"/>
    <w:rsid w:val="003A1A6A"/>
    <w:rsid w:val="003D7B04"/>
    <w:rsid w:val="00481BCA"/>
    <w:rsid w:val="004C3268"/>
    <w:rsid w:val="005209C8"/>
    <w:rsid w:val="00570F5A"/>
    <w:rsid w:val="005A70F9"/>
    <w:rsid w:val="006712E7"/>
    <w:rsid w:val="007325D2"/>
    <w:rsid w:val="00821389"/>
    <w:rsid w:val="009752AC"/>
    <w:rsid w:val="00A255DD"/>
    <w:rsid w:val="00A63F15"/>
    <w:rsid w:val="00AA03F9"/>
    <w:rsid w:val="00AE7C98"/>
    <w:rsid w:val="00B83D82"/>
    <w:rsid w:val="00C52412"/>
    <w:rsid w:val="00E01E87"/>
    <w:rsid w:val="00E020FC"/>
    <w:rsid w:val="00E621B2"/>
    <w:rsid w:val="00EC7E09"/>
    <w:rsid w:val="00EE497E"/>
    <w:rsid w:val="00F60C6C"/>
    <w:rsid w:val="00F84D91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16E6"/>
  <w15:chartTrackingRefBased/>
  <w15:docId w15:val="{56B3ADCB-1A60-4C33-8B90-A3AC86C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0FC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2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2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2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2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2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20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20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20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20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2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2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2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20F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20F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20F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20F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20F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20F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20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E02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2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2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20F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20F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020FC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E020F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2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20F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020F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020FC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0FC"/>
  </w:style>
  <w:style w:type="paragraph" w:styleId="Pidipagina">
    <w:name w:val="footer"/>
    <w:basedOn w:val="Normale"/>
    <w:link w:val="PidipaginaCarattere"/>
    <w:uiPriority w:val="99"/>
    <w:unhideWhenUsed/>
    <w:rsid w:val="00E020FC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Francesconi</dc:creator>
  <cp:keywords/>
  <dc:description/>
  <cp:lastModifiedBy>Marilena Parente</cp:lastModifiedBy>
  <cp:revision>2</cp:revision>
  <dcterms:created xsi:type="dcterms:W3CDTF">2024-04-30T11:06:00Z</dcterms:created>
  <dcterms:modified xsi:type="dcterms:W3CDTF">2024-04-30T11:06:00Z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2024-02-22T08:29:31Z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16e10ae7-81e7-42c7-b8c8-05ee09b57be9</vt:lpwstr>
  </property>
  <property fmtid="{D5CDD505-2E9C-101B-9397-08002B2CF9AE}" pid="8" name="MSIP_Label_5097a60d-5525-435b-8989-8eb48ac0c8cd_ContentBits">
    <vt:lpwstr>0</vt:lpwstr>
  </property>
</Properties>
</file>